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290" w:rsidRPr="00934E80" w:rsidRDefault="00B83290" w:rsidP="00B83290">
      <w:pPr>
        <w:pStyle w:val="Titlu1"/>
        <w:spacing w:before="120" w:after="120" w:line="240" w:lineRule="auto"/>
        <w:jc w:val="both"/>
        <w:rPr>
          <w:rFonts w:ascii="Calibri" w:hAnsi="Calibri"/>
          <w:b/>
          <w:color w:val="C00000"/>
          <w:sz w:val="22"/>
          <w:szCs w:val="22"/>
        </w:rPr>
      </w:pPr>
      <w:bookmarkStart w:id="0" w:name="_Toc445828310"/>
      <w:r w:rsidRPr="00934E80">
        <w:rPr>
          <w:rFonts w:ascii="Calibri" w:hAnsi="Calibri"/>
          <w:b/>
          <w:color w:val="C00000"/>
          <w:sz w:val="22"/>
          <w:szCs w:val="22"/>
        </w:rPr>
        <w:t xml:space="preserve">Anexa </w:t>
      </w:r>
      <w:r w:rsidR="00531C31">
        <w:rPr>
          <w:rFonts w:ascii="Calibri" w:hAnsi="Calibri"/>
          <w:b/>
          <w:color w:val="C00000"/>
          <w:sz w:val="22"/>
          <w:szCs w:val="22"/>
        </w:rPr>
        <w:t>4</w:t>
      </w:r>
      <w:r w:rsidRPr="00934E80">
        <w:rPr>
          <w:rFonts w:ascii="Calibri" w:hAnsi="Calibri"/>
          <w:b/>
          <w:color w:val="C00000"/>
          <w:sz w:val="22"/>
          <w:szCs w:val="22"/>
        </w:rPr>
        <w:t xml:space="preserve">:  </w:t>
      </w:r>
      <w:bookmarkEnd w:id="0"/>
      <w:r w:rsidR="00E634F7" w:rsidRPr="00934E80">
        <w:rPr>
          <w:rFonts w:ascii="Calibri" w:hAnsi="Calibri"/>
          <w:b/>
          <w:color w:val="C00000"/>
          <w:sz w:val="22"/>
          <w:szCs w:val="22"/>
        </w:rPr>
        <w:t>Cadrul</w:t>
      </w:r>
      <w:r w:rsidR="00FA0F3A">
        <w:rPr>
          <w:rFonts w:ascii="Calibri" w:hAnsi="Calibri"/>
          <w:b/>
          <w:color w:val="C00000"/>
          <w:sz w:val="22"/>
          <w:szCs w:val="22"/>
        </w:rPr>
        <w:t xml:space="preserve"> strategic și cadrul</w:t>
      </w:r>
      <w:r w:rsidR="00E634F7" w:rsidRPr="00934E80">
        <w:rPr>
          <w:rFonts w:ascii="Calibri" w:hAnsi="Calibri"/>
          <w:b/>
          <w:color w:val="C00000"/>
          <w:sz w:val="22"/>
          <w:szCs w:val="22"/>
        </w:rPr>
        <w:t xml:space="preserve"> legal aplicabil</w:t>
      </w:r>
    </w:p>
    <w:p w:rsidR="006E5F18" w:rsidRDefault="006E5F18" w:rsidP="00FA0F3A">
      <w:pPr>
        <w:keepNext/>
        <w:keepLines/>
        <w:suppressAutoHyphens/>
        <w:spacing w:before="120" w:after="120" w:line="240" w:lineRule="auto"/>
        <w:jc w:val="both"/>
        <w:outlineLvl w:val="1"/>
        <w:rPr>
          <w:rFonts w:ascii="Calibri" w:hAnsi="Calibri"/>
          <w:b/>
          <w:color w:val="C00000"/>
        </w:rPr>
      </w:pPr>
      <w:bookmarkStart w:id="1" w:name="_Toc447534442"/>
    </w:p>
    <w:p w:rsidR="00FA0F3A" w:rsidRPr="00FA0F3A" w:rsidRDefault="00FA0F3A" w:rsidP="00FA0F3A">
      <w:pPr>
        <w:keepNext/>
        <w:keepLines/>
        <w:suppressAutoHyphens/>
        <w:spacing w:before="120" w:after="120" w:line="240" w:lineRule="auto"/>
        <w:jc w:val="both"/>
        <w:outlineLvl w:val="1"/>
        <w:rPr>
          <w:rFonts w:eastAsia="SimSun" w:cs="Times New Roman"/>
          <w:b/>
          <w:color w:val="1F4E79"/>
        </w:rPr>
      </w:pPr>
      <w:r w:rsidRPr="00934E80">
        <w:rPr>
          <w:rFonts w:ascii="Calibri" w:hAnsi="Calibri"/>
          <w:b/>
          <w:color w:val="C00000"/>
        </w:rPr>
        <w:t>Cadrul</w:t>
      </w:r>
      <w:r>
        <w:rPr>
          <w:rFonts w:ascii="Calibri" w:hAnsi="Calibri"/>
          <w:b/>
          <w:color w:val="C00000"/>
        </w:rPr>
        <w:t xml:space="preserve"> strategic </w:t>
      </w:r>
      <w:r w:rsidRPr="00FA0F3A">
        <w:rPr>
          <w:rFonts w:ascii="Calibri" w:hAnsi="Calibri"/>
          <w:b/>
          <w:color w:val="C00000"/>
        </w:rPr>
        <w:t>relevant</w:t>
      </w:r>
      <w:bookmarkEnd w:id="1"/>
    </w:p>
    <w:p w:rsidR="00FA0F3A" w:rsidRPr="00FA0F3A" w:rsidRDefault="00FA0F3A" w:rsidP="00FA0F3A">
      <w:pPr>
        <w:spacing w:before="120" w:after="120" w:line="240" w:lineRule="auto"/>
        <w:jc w:val="both"/>
        <w:rPr>
          <w:rFonts w:eastAsia="Calibri" w:cs="Times New Roman"/>
          <w:color w:val="1F4E79"/>
        </w:rPr>
      </w:pPr>
      <w:r w:rsidRPr="00FA0F3A">
        <w:rPr>
          <w:rFonts w:eastAsia="Calibri" w:cs="Times New Roman"/>
          <w:color w:val="1F4E79"/>
        </w:rPr>
        <w:t>Cererea de propuneri de proiecte este lansată în baza prevederilor Regulamentului (UE) nr. 1303/2013 de stabilire a unor dispoziții comune și ale Regulamentului (UE) nr.1304/2013 privind FSE, precum și în acord cu documentele programatice aplicabile și strategiile asumate la nivel național:</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Acordul de Parteneriat (AP) 2014-2020</w:t>
      </w:r>
    </w:p>
    <w:p w:rsidR="00FA0F3A" w:rsidRPr="00FA0F3A" w:rsidRDefault="00B16B8F" w:rsidP="00FA0F3A">
      <w:pPr>
        <w:spacing w:before="120" w:after="120" w:line="240" w:lineRule="auto"/>
        <w:jc w:val="both"/>
        <w:rPr>
          <w:rFonts w:eastAsia="Calibri" w:cs="Times New Roman"/>
          <w:color w:val="1F4E79"/>
        </w:rPr>
      </w:pPr>
      <w:hyperlink r:id="rId9" w:history="1">
        <w:r w:rsidR="00FA0F3A" w:rsidRPr="00FA0F3A">
          <w:rPr>
            <w:rFonts w:eastAsia="Calibri" w:cs="Times New Roman"/>
            <w:color w:val="023160"/>
          </w:rPr>
          <w:t>http://www.fonduri-ue.ro/res/filepicker_users/cd25a597fd-62/2014-2020/acord-parteneriat/Acord_de_Parteneriat_2014-2020_RO_2014RO16M8PA001_1_2_ro.pdf</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Recomandările Specifice de Țară (RST) 2014 şi 2015</w:t>
      </w:r>
    </w:p>
    <w:p w:rsidR="00FA0F3A" w:rsidRPr="00FA0F3A" w:rsidRDefault="00FA0F3A" w:rsidP="00FA0F3A">
      <w:pPr>
        <w:spacing w:before="120" w:after="120" w:line="240" w:lineRule="auto"/>
        <w:jc w:val="both"/>
        <w:rPr>
          <w:rFonts w:eastAsia="Calibri" w:cs="Times New Roman"/>
          <w:color w:val="1F4E79"/>
        </w:rPr>
      </w:pPr>
      <w:r w:rsidRPr="00FA0F3A">
        <w:rPr>
          <w:rFonts w:eastAsia="Calibri" w:cs="Times New Roman"/>
          <w:color w:val="1F4E79"/>
        </w:rPr>
        <w:t>http://ec.europa.eu/europe2020/pdf/csr2014/csr2014_council_romenia_ro.pdf</w:t>
      </w:r>
    </w:p>
    <w:p w:rsidR="00FA0F3A" w:rsidRPr="00FA0F3A" w:rsidRDefault="00FA0F3A" w:rsidP="00FA0F3A">
      <w:pPr>
        <w:spacing w:before="120" w:after="120" w:line="240" w:lineRule="auto"/>
        <w:jc w:val="both"/>
        <w:rPr>
          <w:rFonts w:eastAsia="Calibri" w:cs="Times New Roman"/>
          <w:color w:val="1F4E79"/>
        </w:rPr>
      </w:pPr>
      <w:r w:rsidRPr="00FA0F3A">
        <w:rPr>
          <w:rFonts w:eastAsia="Calibri" w:cs="Times New Roman"/>
          <w:color w:val="1F4E79"/>
        </w:rPr>
        <w:t>http://ec.europa.eu/europe2020/pdf/csr2015/csr2015_romania_ro.pdf</w:t>
      </w:r>
    </w:p>
    <w:p w:rsidR="00FA0F3A" w:rsidRPr="00FA0F3A" w:rsidRDefault="00B16B8F" w:rsidP="00FA0F3A">
      <w:pPr>
        <w:spacing w:before="120" w:after="120" w:line="240" w:lineRule="auto"/>
        <w:jc w:val="both"/>
        <w:rPr>
          <w:rFonts w:eastAsia="Calibri" w:cs="Times New Roman"/>
          <w:color w:val="1F4E79"/>
        </w:rPr>
      </w:pPr>
      <w:hyperlink r:id="rId10" w:history="1">
        <w:r w:rsidR="00FA0F3A" w:rsidRPr="00FA0F3A">
          <w:rPr>
            <w:rFonts w:eastAsia="Calibri" w:cs="Times New Roman"/>
            <w:color w:val="023160"/>
          </w:rPr>
          <w:t>http://ec.europa.eu/europe2020/making-it-happen/country-specific-recommendations/index_en.htm</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Programul Național de Reformă (PNR)</w:t>
      </w:r>
    </w:p>
    <w:p w:rsidR="00FA0F3A" w:rsidRPr="00FA0F3A" w:rsidRDefault="00B16B8F" w:rsidP="00FA0F3A">
      <w:pPr>
        <w:spacing w:before="120" w:after="120" w:line="240" w:lineRule="auto"/>
        <w:jc w:val="both"/>
        <w:rPr>
          <w:rFonts w:eastAsia="Calibri" w:cs="Times New Roman"/>
          <w:color w:val="023160"/>
        </w:rPr>
      </w:pPr>
      <w:hyperlink r:id="rId11" w:history="1">
        <w:r w:rsidR="00FA0F3A" w:rsidRPr="00FA0F3A">
          <w:rPr>
            <w:rFonts w:eastAsia="Calibri" w:cs="Times New Roman"/>
            <w:color w:val="023160"/>
          </w:rPr>
          <w:t>http://ec.europa.eu/europe2020/pdf/csr2014/nrp2014_romania_ro.pdf</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 xml:space="preserve">Strategia Guvernului României de Incluziune a Cetățenilor Români aparținând Minorității Romilor 2012-2020 </w:t>
      </w:r>
    </w:p>
    <w:p w:rsidR="00FA0F3A" w:rsidRPr="00FA0F3A" w:rsidRDefault="00FA0F3A" w:rsidP="00FA0F3A">
      <w:pPr>
        <w:widowControl w:val="0"/>
        <w:spacing w:before="120" w:after="120" w:line="240" w:lineRule="auto"/>
        <w:ind w:right="95"/>
        <w:jc w:val="both"/>
        <w:rPr>
          <w:rFonts w:eastAsia="Calibri" w:cs="Times New Roman"/>
          <w:color w:val="023160"/>
        </w:rPr>
      </w:pPr>
      <w:r w:rsidRPr="00FA0F3A">
        <w:rPr>
          <w:rFonts w:eastAsia="Calibri" w:cs="Times New Roman"/>
          <w:color w:val="023160"/>
        </w:rPr>
        <w:t>http://www.anr.gov.ro/docs/Site2014/Strategie/Strategi</w:t>
      </w:r>
      <w:bookmarkStart w:id="2" w:name="_GoBack"/>
      <w:bookmarkEnd w:id="2"/>
      <w:r w:rsidRPr="00FA0F3A">
        <w:rPr>
          <w:rFonts w:eastAsia="Calibri" w:cs="Times New Roman"/>
          <w:color w:val="023160"/>
        </w:rPr>
        <w:t>e_final_18-11-2014.pdf</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Națională privind Incluziunea Socială și Reducerea Sărăciei pentru perioada 2015-2020</w:t>
      </w:r>
    </w:p>
    <w:p w:rsidR="00FA0F3A" w:rsidRPr="00FA0F3A" w:rsidRDefault="00FA0F3A" w:rsidP="00FA0F3A">
      <w:pPr>
        <w:widowControl w:val="0"/>
        <w:spacing w:before="120" w:after="120" w:line="240" w:lineRule="auto"/>
        <w:ind w:right="95"/>
        <w:jc w:val="both"/>
        <w:rPr>
          <w:rFonts w:eastAsia="Calibri" w:cs="Times New Roman"/>
          <w:color w:val="023160"/>
        </w:rPr>
      </w:pPr>
      <w:r w:rsidRPr="00FA0F3A">
        <w:rPr>
          <w:rFonts w:eastAsia="Calibri" w:cs="Times New Roman"/>
          <w:color w:val="023160"/>
        </w:rPr>
        <w:t>http://www.mmuncii.ro/j33/images/Documente/Familie/2016/StrategyVol1RO_web.pdf</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Națională pentru Ocuparea Forței de Muncă (SNOFM) 2014-2020</w:t>
      </w:r>
    </w:p>
    <w:p w:rsidR="00FA0F3A" w:rsidRPr="00FA0F3A" w:rsidRDefault="00B16B8F" w:rsidP="00FA0F3A">
      <w:pPr>
        <w:spacing w:before="120" w:after="120" w:line="240" w:lineRule="auto"/>
        <w:jc w:val="both"/>
        <w:rPr>
          <w:rFonts w:eastAsia="Calibri" w:cs="Times New Roman"/>
          <w:color w:val="1F4E79"/>
        </w:rPr>
      </w:pPr>
      <w:hyperlink r:id="rId12" w:history="1">
        <w:r w:rsidR="00FA0F3A" w:rsidRPr="00FA0F3A">
          <w:rPr>
            <w:rFonts w:eastAsia="Calibri" w:cs="Times New Roman"/>
            <w:color w:val="1F4E79"/>
          </w:rPr>
          <w:t>http://www.mmuncii.ro/j33/images/Documente/Munca/2014-DOES/2014-01-31_Anexa1_Strategia_de_Ocupare.pdf</w:t>
        </w:r>
      </w:hyperlink>
      <w:r w:rsidR="00FA0F3A" w:rsidRPr="00FA0F3A">
        <w:rPr>
          <w:rFonts w:eastAsia="Calibri" w:cs="Times New Roman"/>
          <w:color w:val="1F4E79"/>
        </w:rPr>
        <w:t xml:space="preserve"> </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Națională de Sănătate 2014-2020</w:t>
      </w:r>
    </w:p>
    <w:p w:rsidR="00FA0F3A" w:rsidRPr="00FA0F3A" w:rsidRDefault="00B16B8F" w:rsidP="00FA0F3A">
      <w:pPr>
        <w:spacing w:before="120" w:after="120" w:line="240" w:lineRule="auto"/>
        <w:jc w:val="both"/>
        <w:rPr>
          <w:rFonts w:eastAsia="Calibri" w:cs="Times New Roman"/>
          <w:color w:val="1F4E79"/>
        </w:rPr>
      </w:pPr>
      <w:hyperlink r:id="rId13" w:history="1">
        <w:r w:rsidR="00FA0F3A" w:rsidRPr="00FA0F3A">
          <w:rPr>
            <w:rFonts w:eastAsia="Calibri" w:cs="Times New Roman"/>
            <w:color w:val="1F4E79"/>
          </w:rPr>
          <w:t>http://www.ms.gov.ro/documente/Anexa%201%20-%20Strategia%20Nationala%20de%20Sanatate_886_1761.pdf</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Națională pentru Sănătatea Mintală a Copilului și Adolescentului 2015-2020</w:t>
      </w:r>
    </w:p>
    <w:p w:rsidR="00FA0F3A" w:rsidRPr="00FA0F3A" w:rsidRDefault="00FA0F3A" w:rsidP="00FA0F3A">
      <w:pPr>
        <w:spacing w:before="120" w:after="120" w:line="240" w:lineRule="auto"/>
        <w:jc w:val="both"/>
        <w:rPr>
          <w:rFonts w:eastAsia="Calibri" w:cs="Times New Roman"/>
          <w:color w:val="1F4E79"/>
        </w:rPr>
      </w:pPr>
      <w:r w:rsidRPr="00FA0F3A">
        <w:rPr>
          <w:rFonts w:eastAsia="Calibri" w:cs="Times New Roman"/>
          <w:color w:val="1F4E79"/>
        </w:rPr>
        <w:t>http://www.ms.ro/documente/Strategia%20nationala%20a%20copilului%20si%20adolescentului_1189_2404.pdf</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 xml:space="preserve">Strategia Națională privind Incluziunea Socială a Persoanelor cu </w:t>
      </w:r>
      <w:proofErr w:type="spellStart"/>
      <w:r w:rsidRPr="00FA0F3A">
        <w:rPr>
          <w:rFonts w:eastAsia="Calibri" w:cs="Times New Roman"/>
          <w:b/>
          <w:color w:val="1F4E79"/>
        </w:rPr>
        <w:t>Dizabilități</w:t>
      </w:r>
      <w:proofErr w:type="spellEnd"/>
      <w:r w:rsidRPr="00FA0F3A">
        <w:rPr>
          <w:rFonts w:eastAsia="Calibri" w:cs="Times New Roman"/>
          <w:b/>
          <w:color w:val="1F4E79"/>
        </w:rPr>
        <w:t xml:space="preserve"> 2014-2020</w:t>
      </w:r>
    </w:p>
    <w:p w:rsidR="00FA0F3A" w:rsidRPr="00FA0F3A" w:rsidRDefault="00B16B8F" w:rsidP="00FA0F3A">
      <w:pPr>
        <w:spacing w:before="120" w:after="120" w:line="240" w:lineRule="auto"/>
        <w:jc w:val="both"/>
        <w:rPr>
          <w:rFonts w:eastAsia="Calibri" w:cs="Times New Roman"/>
          <w:color w:val="1F4E79"/>
        </w:rPr>
      </w:pPr>
      <w:hyperlink r:id="rId14" w:history="1">
        <w:r w:rsidR="00FA0F3A" w:rsidRPr="00FA0F3A">
          <w:rPr>
            <w:rFonts w:eastAsia="Calibri" w:cs="Times New Roman"/>
            <w:color w:val="1F4E79"/>
          </w:rPr>
          <w:t>http://www.mmuncii.ro/j33/index.php/ro/transparenta/proiecte-in-dezbatere/4076-2015-10-08-proiecthg-strateg-diz</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Națională pentru Protecția și Promovarea Drepturilor Copilului 2014 – 2020</w:t>
      </w:r>
    </w:p>
    <w:p w:rsidR="00FA0F3A" w:rsidRPr="00FA0F3A" w:rsidRDefault="00B16B8F" w:rsidP="00FA0F3A">
      <w:pPr>
        <w:spacing w:before="120" w:after="120" w:line="240" w:lineRule="auto"/>
        <w:jc w:val="both"/>
        <w:rPr>
          <w:rFonts w:eastAsia="Calibri" w:cs="Times New Roman"/>
          <w:color w:val="1F4E79"/>
        </w:rPr>
      </w:pPr>
      <w:hyperlink r:id="rId15" w:history="1">
        <w:r w:rsidR="00FA0F3A" w:rsidRPr="00FA0F3A">
          <w:rPr>
            <w:rFonts w:eastAsia="Calibri" w:cs="Times New Roman"/>
            <w:color w:val="1F4E79"/>
          </w:rPr>
          <w:t>http://www.copii.ro/anpdca-content/uploads/2015/01/Anexa-1-Strategia-nationala-aprobata-de-Guvern.pdf</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lastRenderedPageBreak/>
        <w:t>Strategia Națională pentru Promovarea Îmbătrânirii Active și Protecția Persoanelor Vârstnice pentru perioada 2015-2020</w:t>
      </w:r>
    </w:p>
    <w:p w:rsidR="00FA0F3A" w:rsidRPr="00FA0F3A" w:rsidRDefault="00B16B8F" w:rsidP="00FA0F3A">
      <w:pPr>
        <w:spacing w:before="120" w:after="120" w:line="240" w:lineRule="auto"/>
        <w:jc w:val="both"/>
        <w:rPr>
          <w:rFonts w:eastAsia="Calibri" w:cs="Times New Roman"/>
          <w:color w:val="1F4E79"/>
        </w:rPr>
      </w:pPr>
      <w:hyperlink r:id="rId16" w:history="1">
        <w:r w:rsidR="00FA0F3A" w:rsidRPr="00FA0F3A">
          <w:rPr>
            <w:rFonts w:eastAsia="Calibri" w:cs="Times New Roman"/>
            <w:color w:val="1F4E79"/>
          </w:rPr>
          <w:t>http://www.mmuncii.ro/j33/images/Documente/Transparenta/Dezbateri_publice/2015-07-15_Anexa1_ProiectHG_SIA.pdf</w:t>
        </w:r>
      </w:hyperlink>
      <w:r w:rsidR="00FA0F3A" w:rsidRPr="00FA0F3A">
        <w:rPr>
          <w:rFonts w:eastAsia="Calibri" w:cs="Times New Roman"/>
          <w:color w:val="1F4E79"/>
        </w:rPr>
        <w:t xml:space="preserve"> </w:t>
      </w:r>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 xml:space="preserve">Strategia Națională privind Reducerea Părăsirii Timpurii a Școlii </w:t>
      </w:r>
    </w:p>
    <w:p w:rsidR="00FA0F3A" w:rsidRPr="00FA0F3A" w:rsidRDefault="00B16B8F" w:rsidP="00FA0F3A">
      <w:pPr>
        <w:spacing w:before="120" w:after="120" w:line="240" w:lineRule="auto"/>
        <w:ind w:left="720"/>
        <w:jc w:val="both"/>
        <w:rPr>
          <w:rFonts w:eastAsia="Calibri" w:cs="Times New Roman"/>
          <w:color w:val="1F4E79"/>
        </w:rPr>
      </w:pPr>
      <w:hyperlink r:id="rId17" w:history="1">
        <w:r w:rsidR="00FA0F3A" w:rsidRPr="00FA0F3A">
          <w:rPr>
            <w:rFonts w:eastAsia="Calibri" w:cs="Times New Roman"/>
            <w:color w:val="1F4E79"/>
          </w:rPr>
          <w:t>http://www.edu.ro/index.php/articles/23306</w:t>
        </w:r>
      </w:hyperlink>
    </w:p>
    <w:p w:rsidR="00FA0F3A" w:rsidRPr="00FA0F3A" w:rsidRDefault="00FA0F3A" w:rsidP="00FA0F3A">
      <w:pPr>
        <w:numPr>
          <w:ilvl w:val="0"/>
          <w:numId w:val="1"/>
        </w:numPr>
        <w:spacing w:before="120" w:after="120" w:line="240" w:lineRule="auto"/>
        <w:jc w:val="both"/>
        <w:rPr>
          <w:rFonts w:eastAsia="Calibri" w:cs="Times New Roman"/>
          <w:b/>
          <w:color w:val="1F4E79"/>
        </w:rPr>
      </w:pPr>
      <w:r w:rsidRPr="00FA0F3A">
        <w:rPr>
          <w:rFonts w:eastAsia="Calibri" w:cs="Times New Roman"/>
          <w:b/>
          <w:color w:val="1F4E79"/>
        </w:rPr>
        <w:t>Strategia pentru Învățarea pe tot Parcursul Vieții</w:t>
      </w:r>
    </w:p>
    <w:p w:rsidR="00FA0F3A" w:rsidRDefault="00FA0F3A" w:rsidP="00FA0F3A">
      <w:pPr>
        <w:keepNext/>
        <w:keepLines/>
        <w:suppressAutoHyphens/>
        <w:spacing w:before="120" w:after="120" w:line="240" w:lineRule="auto"/>
        <w:jc w:val="both"/>
        <w:outlineLvl w:val="1"/>
        <w:rPr>
          <w:rFonts w:ascii="Calibri" w:hAnsi="Calibri"/>
          <w:b/>
          <w:color w:val="C00000"/>
        </w:rPr>
      </w:pPr>
    </w:p>
    <w:p w:rsidR="00B83290" w:rsidRPr="00934E80" w:rsidRDefault="00FA0F3A" w:rsidP="00FA0F3A">
      <w:pPr>
        <w:keepNext/>
        <w:keepLines/>
        <w:suppressAutoHyphens/>
        <w:spacing w:before="120" w:after="120" w:line="240" w:lineRule="auto"/>
        <w:jc w:val="both"/>
        <w:outlineLvl w:val="1"/>
        <w:rPr>
          <w:rFonts w:ascii="Calibri" w:hAnsi="Calibri"/>
          <w:b/>
          <w:color w:val="17365D" w:themeColor="text2" w:themeShade="BF"/>
          <w:lang w:eastAsia="ar-SA"/>
        </w:rPr>
      </w:pPr>
      <w:r>
        <w:rPr>
          <w:rFonts w:ascii="Calibri" w:hAnsi="Calibri"/>
          <w:b/>
          <w:color w:val="C00000"/>
        </w:rPr>
        <w:t>Cadrul</w:t>
      </w:r>
      <w:r w:rsidRPr="00934E80">
        <w:rPr>
          <w:rFonts w:ascii="Calibri" w:hAnsi="Calibri"/>
          <w:b/>
          <w:color w:val="C00000"/>
        </w:rPr>
        <w:t xml:space="preserve"> legal aplicabil</w:t>
      </w:r>
    </w:p>
    <w:p w:rsidR="00B83290" w:rsidRPr="00C179EF" w:rsidRDefault="00B83290" w:rsidP="00B83290">
      <w:pPr>
        <w:spacing w:before="120" w:after="120" w:line="240" w:lineRule="auto"/>
        <w:jc w:val="both"/>
        <w:rPr>
          <w:rFonts w:ascii="Calibri" w:hAnsi="Calibri"/>
          <w:b/>
          <w:color w:val="C00000"/>
        </w:rPr>
      </w:pPr>
      <w:r w:rsidRPr="00C179EF">
        <w:rPr>
          <w:rFonts w:ascii="Calibri" w:hAnsi="Calibri"/>
          <w:b/>
          <w:color w:val="C00000"/>
        </w:rPr>
        <w:t>Ocupare</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Legea nr. 279/2005 (republicată) privind ucenicia la locul de muncă, inclusiv legislația subsecventă</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Legea nr. 335/2013 privind efectuarea stagiului pentru absolvenții de învățământ superior, cu modificările și completările ulterioare,  inclusiv legislația subsecventă</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Legea nr. 76/2002 privind sistemul asigurărilor pentru șomaj şi stimularea ocupării forței de muncă, cu modificările și completările ulterioare, inclusiv legislația subsecventă</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Legea nr. 448/2006 (republicată) privind protecția si promovarea drepturilor persoanelor cu handicap</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OG nr. 129/2000  (republicată) privind formarea profesională a adulților, inclusiv legislația subsecventă</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HG nr. 918/2013 privind Cadrul național al calificărilor, cu modificările și completările ulterioare</w:t>
      </w:r>
    </w:p>
    <w:p w:rsidR="00AC6957" w:rsidRPr="00934E80" w:rsidRDefault="00AC6957" w:rsidP="00AC6957">
      <w:pPr>
        <w:numPr>
          <w:ilvl w:val="0"/>
          <w:numId w:val="1"/>
        </w:numPr>
        <w:spacing w:before="60" w:after="60" w:line="240" w:lineRule="auto"/>
        <w:jc w:val="both"/>
        <w:rPr>
          <w:rFonts w:ascii="Calibri" w:eastAsia="Calibri" w:hAnsi="Calibri" w:cs="Calibri"/>
          <w:color w:val="17365D"/>
        </w:rPr>
      </w:pPr>
      <w:r w:rsidRPr="00934E80">
        <w:rPr>
          <w:rFonts w:ascii="Calibri" w:eastAsia="Calibri" w:hAnsi="Calibri" w:cs="Calibri"/>
          <w:color w:val="17365D"/>
        </w:rPr>
        <w:t>HG nr. 377 din 18 aprilie 2002 pentru aprobarea Procedurilor privind accesul la măsurile pentru stimularea ocupării forței de muncă, modalitățile de finanțare si instrucțiunile de implementare a acestora</w:t>
      </w:r>
    </w:p>
    <w:p w:rsidR="00B83290" w:rsidRPr="00C179EF" w:rsidRDefault="00B83290" w:rsidP="00B83290">
      <w:pPr>
        <w:spacing w:before="120" w:after="120" w:line="240" w:lineRule="auto"/>
        <w:jc w:val="both"/>
        <w:rPr>
          <w:rFonts w:ascii="Calibri" w:hAnsi="Calibri"/>
          <w:b/>
          <w:color w:val="C00000"/>
        </w:rPr>
      </w:pPr>
      <w:r w:rsidRPr="00C179EF">
        <w:rPr>
          <w:rFonts w:ascii="Calibri" w:hAnsi="Calibri"/>
          <w:b/>
          <w:color w:val="C00000"/>
        </w:rPr>
        <w:t>Social</w:t>
      </w:r>
    </w:p>
    <w:p w:rsidR="00B83290" w:rsidRPr="00934E80" w:rsidRDefault="00B83290" w:rsidP="00B83290">
      <w:pPr>
        <w:numPr>
          <w:ilvl w:val="0"/>
          <w:numId w:val="1"/>
        </w:numPr>
        <w:spacing w:before="120" w:after="120" w:line="240" w:lineRule="auto"/>
        <w:jc w:val="both"/>
        <w:rPr>
          <w:rFonts w:ascii="Calibri" w:eastAsia="Calibri" w:hAnsi="Calibri" w:cs="Times New Roman"/>
          <w:color w:val="17365D" w:themeColor="text2" w:themeShade="BF"/>
        </w:rPr>
      </w:pPr>
      <w:r w:rsidRPr="00934E80">
        <w:rPr>
          <w:rFonts w:ascii="Calibri" w:eastAsia="Calibri" w:hAnsi="Calibri" w:cs="Times New Roman"/>
          <w:color w:val="17365D" w:themeColor="text2" w:themeShade="BF"/>
        </w:rPr>
        <w:t>Legea nr. 219/2015 privind economia socială;</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Legea nr. 272/2004 privind protecția și promovarea drepturilor copilului, republicată;</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Legea nr. 448/2006 privind protecţia şi promovarea drepturilor persoanelor cu handicap, republicată, cu modificările şi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Legea nr. 292/2011 a asistenței sociale,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Legea nr. 197/2012 privind asigurarea calității în domeniul serviciilor sociale,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OG nr. 68/2003 privind serviciile sociale,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539/2005 pentru aprobarea Nomenclatorului instituţiilor de asistenţă socială şi a structurii orientative de personal, a Regulamentului-cadru de organizare şi funcţionare a instituţiilor de asistenţă socială, precum şi a Normelor metodologice de aplicare a prevederilor Ordonanţei Guvernului nr. 68/2003 privind serviciile sociale,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lastRenderedPageBreak/>
        <w:t>HG nr. 268/2007 privind aprobarea Normelor metodologice de aplicare a prevederilor Legii nr. 448/2006 privind protecția și promovarea drepturilor persoanelor cu handicap,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1113/2014 privind aprobarea strategiei naționale pentru protecția și promovarea drepturilor copilului pentru perioada 2014-2020 şi a Planului operaţional pentru implementarea Strategiei naţionale pentru protecţia şi promovarea drepturilor copilului 2014 – 2016;</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118/2014 pentru aprobarea normelor metodologice de aplicare a prevederilor Legii nr.</w:t>
      </w:r>
      <w:r w:rsidR="00DA2EFC">
        <w:rPr>
          <w:rFonts w:ascii="Calibri" w:hAnsi="Calibri"/>
          <w:color w:val="17365D" w:themeColor="text2" w:themeShade="BF"/>
        </w:rPr>
        <w:t xml:space="preserve"> </w:t>
      </w:r>
      <w:r w:rsidRPr="00934E80">
        <w:rPr>
          <w:rFonts w:ascii="Calibri" w:hAnsi="Calibri"/>
          <w:color w:val="17365D" w:themeColor="text2" w:themeShade="BF"/>
        </w:rPr>
        <w:t>197/2012 privind asigurarea calității în domeniul serviciilor sociale;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18/2015 pentru aprobarea Strategiei Guvernului României de incluziune a cetăţenilor români aparţinând minorităţii rome pentru perioada 2015-2020,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383/2015 pentru aprobarea Strategiei Naționale privind incluziunea socială și reducerea sărăciei pentru perioada 2015-2020;</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HG nr. 867/2015 pentru aprobarea Nomenclatorului serviciilor sociale, precum şi a regulamentelor-cadru de organizare şi funcţionare a serviciilor sociale;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şi protecţiei sociale nr. 1372/2010 privind aprobarea Procedurii de autorizare a unităţilor protejate;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viceprim-ministrului, ministrul dezvoltării regionale şi administraţiei publice nr. 189/2013 pentru aprobarea reglementării tehnice "Normativ privind adaptarea clădirilor civile şi spaţiului urban la nevoile individuale ale persoanelor cu handicap, indicativ NP 051-2012 - Revizuire NP 051/2000";</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protecţiei sociale şi persoanelor vârstnice nr. 1838/2014 privind aprobarea liniilor de subvenţionare prioritare în domeniul asistenţei sociale pentru anul 2015, respectiv unităţile de asistenţă socială şi capitolele de cheltuieli pentru care asociaţiile şi fundaţiile pot solicita subvenţii de la bugetul de stat, pentru anul 2015, în baza prevederilor Legii nr. 34/1998 privind acordarea unor subvenţii asociaţiilor şi fundaţiilor române cu personalitate juridică, care înfiinţează şi administrează unităţi de asistenţă socială;</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protecţiei sociale şi persoanelor vârstnice nr. 424/2014 privind aprobarea criteriilor specifice care stau la baza acreditării furnizorilor de servicii sociale;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protecţiei sociale şi persoanelor vârstnice nr. 2126/2014 privind aprobarea Standardelor minime de calitatea pentru acreditarea serviciilor sociale destinate persoanelor vârstnice, persoanelor fără adăpost, tinerilor care au părăsit sistemul de protecție a copilului și altor categorii de persoane adulte aflate în dificultate, precum și pentru serviciile acordate în comunitate, serviciilor acordate în sistem integrat și cantinelor sociale;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Ordinul ministrului muncii, familiei, protecţiei sociale şi persoanelor vârstnice nr. 31/2015 privind aprobarea Instrucțiunilor pentru completarea fișelor de autoevaluare pentru serviciile destinate prevenirii separării copilului de părinții săi, precum și pentru realizarea protecției speciale a copilului separat, temporar sau definitiv, de părinții săi;</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 xml:space="preserve">Ordinul ministrului muncii, familiei, protecţiei sociale şi persoanelor vârstnice nr. 67/2015 privind aprobarea Standardelor minime de calitate pentru acreditarea serviciilor sociale destinate persoanelor adulte cu </w:t>
      </w:r>
      <w:proofErr w:type="spellStart"/>
      <w:r w:rsidRPr="00934E80">
        <w:rPr>
          <w:rFonts w:ascii="Calibri" w:hAnsi="Calibri"/>
          <w:color w:val="17365D" w:themeColor="text2" w:themeShade="BF"/>
        </w:rPr>
        <w:t>dizabilităţi</w:t>
      </w:r>
      <w:proofErr w:type="spellEnd"/>
      <w:r w:rsidRPr="00934E80">
        <w:rPr>
          <w:rFonts w:ascii="Calibri" w:hAnsi="Calibri"/>
          <w:color w:val="17365D" w:themeColor="text2" w:themeShade="BF"/>
        </w:rPr>
        <w:t>;</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lastRenderedPageBreak/>
        <w:t>Ordinul ministrului muncii, familiei, protecţiei sociale şi persoanelor vârstnice nr. 1343/2015 privind aprobarea Instrucțiunilor de completare a fișelor de autoevaluare pentru serviciile sociale din domeniul protecției victimelor violenței în familie.</w:t>
      </w:r>
    </w:p>
    <w:p w:rsidR="00B83290" w:rsidRPr="00934E80" w:rsidRDefault="00B83290" w:rsidP="00B83290">
      <w:pPr>
        <w:spacing w:before="120" w:after="120" w:line="240" w:lineRule="auto"/>
        <w:ind w:left="644"/>
        <w:jc w:val="both"/>
        <w:rPr>
          <w:rFonts w:ascii="Calibri" w:eastAsia="Calibri" w:hAnsi="Calibri" w:cs="Times New Roman"/>
          <w:color w:val="17365D" w:themeColor="text2" w:themeShade="BF"/>
        </w:rPr>
      </w:pPr>
    </w:p>
    <w:p w:rsidR="00B83290" w:rsidRPr="00C179EF" w:rsidRDefault="00B83290" w:rsidP="00B83290">
      <w:pPr>
        <w:spacing w:before="120" w:after="120" w:line="240" w:lineRule="auto"/>
        <w:jc w:val="both"/>
        <w:rPr>
          <w:rFonts w:ascii="Calibri" w:hAnsi="Calibri"/>
          <w:b/>
          <w:color w:val="C00000"/>
        </w:rPr>
      </w:pPr>
      <w:proofErr w:type="spellStart"/>
      <w:r w:rsidRPr="00C179EF">
        <w:rPr>
          <w:rFonts w:ascii="Calibri" w:hAnsi="Calibri"/>
          <w:b/>
          <w:color w:val="C00000"/>
        </w:rPr>
        <w:t>Antreprenoriat</w:t>
      </w:r>
      <w:proofErr w:type="spellEnd"/>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 xml:space="preserve">Legea nr. 31/1990 (republicată) </w:t>
      </w:r>
      <w:r w:rsidRPr="00934E80">
        <w:rPr>
          <w:rFonts w:ascii="Calibri" w:hAnsi="Calibri"/>
          <w:bCs/>
          <w:color w:val="17365D" w:themeColor="text2" w:themeShade="BF"/>
        </w:rPr>
        <w:t>privind societățile comerciale,</w:t>
      </w:r>
      <w:r w:rsidRPr="00934E80">
        <w:rPr>
          <w:rFonts w:ascii="Calibri" w:hAnsi="Calibri"/>
          <w:color w:val="17365D" w:themeColor="text2" w:themeShade="BF"/>
        </w:rPr>
        <w:t xml:space="preserve"> cu modificările și completările ulterioare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OUG nr. 44/2008 privind desfășurarea activităților economice de către persoanele fizice autorizate, întreprinderile individuale şi întreprinderile familiale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Legea nr. 346/2004 privind stimularea înființării și dezvoltării întreprinderilor mici și mijlocii, cu modifică</w:t>
      </w:r>
      <w:r w:rsidR="00D34EFE" w:rsidRPr="00934E80">
        <w:rPr>
          <w:rFonts w:ascii="Calibri" w:hAnsi="Calibri"/>
          <w:color w:val="17365D" w:themeColor="text2" w:themeShade="BF"/>
        </w:rPr>
        <w:t>rile și completările ulterioare</w:t>
      </w:r>
      <w:r w:rsidRPr="00934E80">
        <w:rPr>
          <w:rFonts w:ascii="Calibri" w:hAnsi="Calibri"/>
          <w:color w:val="17365D" w:themeColor="text2" w:themeShade="BF"/>
        </w:rPr>
        <w:t>,</w:t>
      </w:r>
      <w:r w:rsidR="00D34EFE" w:rsidRPr="00934E80">
        <w:rPr>
          <w:rFonts w:ascii="Calibri" w:hAnsi="Calibri"/>
          <w:color w:val="17365D" w:themeColor="text2" w:themeShade="BF"/>
        </w:rPr>
        <w:t xml:space="preserve"> </w:t>
      </w:r>
      <w:r w:rsidRPr="00934E80">
        <w:rPr>
          <w:rFonts w:ascii="Calibri" w:hAnsi="Calibri"/>
          <w:color w:val="17365D" w:themeColor="text2" w:themeShade="BF"/>
        </w:rPr>
        <w:t>inclusiv asociațiile și fundațiile care desfășoară activități economice (cu excepția cooperativelor agricole și societățile agricole)</w:t>
      </w:r>
    </w:p>
    <w:p w:rsidR="00B83290" w:rsidRPr="00C179EF" w:rsidRDefault="00B83290" w:rsidP="00B83290">
      <w:pPr>
        <w:spacing w:before="120" w:after="120" w:line="240" w:lineRule="auto"/>
        <w:jc w:val="both"/>
        <w:rPr>
          <w:rFonts w:ascii="Calibri" w:hAnsi="Calibri"/>
          <w:b/>
          <w:color w:val="C00000"/>
        </w:rPr>
      </w:pPr>
      <w:r w:rsidRPr="00C179EF">
        <w:rPr>
          <w:rFonts w:ascii="Calibri" w:hAnsi="Calibri"/>
          <w:b/>
          <w:color w:val="C00000"/>
        </w:rPr>
        <w:t>Educaţie</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bCs/>
          <w:color w:val="17365D" w:themeColor="text2" w:themeShade="BF"/>
        </w:rPr>
        <w:t xml:space="preserve">OMENCS nr. 3114/01.02.2016 privind acreditarea programelor de formare continuă - </w:t>
      </w:r>
      <w:hyperlink r:id="rId18" w:history="1">
        <w:r w:rsidRPr="00934E80">
          <w:rPr>
            <w:rFonts w:ascii="Calibri" w:hAnsi="Calibri"/>
            <w:color w:val="17365D" w:themeColor="text2" w:themeShade="BF"/>
          </w:rPr>
          <w:t>http://www.edu.ro/index.php/articles/24071</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bCs/>
          <w:color w:val="17365D" w:themeColor="text2" w:themeShade="BF"/>
        </w:rPr>
        <w:t xml:space="preserve">Metodologia-cadru privind mobilitatea personalului didactic de predare din învăţământul preuniversitar în anul şcolar 2016-2017 - </w:t>
      </w:r>
      <w:hyperlink r:id="rId19" w:history="1">
        <w:r w:rsidRPr="00934E80">
          <w:rPr>
            <w:rFonts w:ascii="Calibri" w:hAnsi="Calibri"/>
            <w:color w:val="17365D" w:themeColor="text2" w:themeShade="BF"/>
          </w:rPr>
          <w:t>http://www.edu.ro/index.php/articles/23696</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bCs/>
          <w:color w:val="17365D" w:themeColor="text2" w:themeShade="BF"/>
        </w:rPr>
        <w:t xml:space="preserve">OMECS nr. 5439/07.10.2015 pentru modificarea Metodologiei privind formarea continuă a personalului din învățământul preuniversitar, aprobată prin Ordinul ministrului educației, cercetării, tineretului și sportului nr. 5561/2011 - </w:t>
      </w:r>
      <w:hyperlink r:id="rId20" w:history="1">
        <w:r w:rsidRPr="00934E80">
          <w:rPr>
            <w:rFonts w:ascii="Calibri" w:hAnsi="Calibri"/>
            <w:color w:val="17365D" w:themeColor="text2" w:themeShade="BF"/>
          </w:rPr>
          <w:t>http://administraresite.edu.ro/index.php/articles/23604</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bCs/>
          <w:color w:val="17365D" w:themeColor="text2" w:themeShade="BF"/>
        </w:rPr>
        <w:t xml:space="preserve">ORDIN nr. 5484/2011 pentru aprobarea Metodologiei privind recunoaşterea şi echivalarea competenţelor profesionale dobândite formal, non-formal sau informal de către cadrele didactice care ocupă funcţii de educatori/educatoare, institutori/institutoare, învăţători/învăţătoare, maistru-instructor, antrenor, în vederea ocupării funcţiei didactice de profesor pentru învăţământul preşcolar, profesor pentru învăţământul primar, profesor de instruire practică, respectiv profesor-antrenor în cluburile sportive şcolare, palatele şi cluburile copiilor </w:t>
      </w:r>
      <w:proofErr w:type="spellStart"/>
      <w:r w:rsidRPr="00934E80">
        <w:rPr>
          <w:rFonts w:ascii="Calibri" w:hAnsi="Calibri"/>
          <w:bCs/>
          <w:color w:val="17365D" w:themeColor="text2" w:themeShade="BF"/>
        </w:rPr>
        <w:t>-</w:t>
      </w:r>
      <w:hyperlink r:id="rId21" w:history="1">
        <w:r w:rsidRPr="00934E80">
          <w:rPr>
            <w:rFonts w:ascii="Calibri" w:hAnsi="Calibri"/>
            <w:color w:val="17365D" w:themeColor="text2" w:themeShade="BF"/>
          </w:rPr>
          <w:t>http</w:t>
        </w:r>
        <w:proofErr w:type="spellEnd"/>
        <w:r w:rsidRPr="00934E80">
          <w:rPr>
            <w:rFonts w:ascii="Calibri" w:hAnsi="Calibri"/>
            <w:color w:val="17365D" w:themeColor="text2" w:themeShade="BF"/>
          </w:rPr>
          <w:t>://administraresite.edu.ro/index.php/articles/16518</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Hotărârea Guvernului nr. 15/2016 pentru aprobarea Normelor metodologice de aplicare a prevederilor Legii nr. 248/2015 privind stimularea participării în învățământul preșcolar a copiilor provenind din familii defavorizate și a procedurii de acordare a tichetelor sociale pentru grădiniță a fost publicată în Monitorul Oficial, Partea I, nr. 54 din 25 ianuarie 2016 - http://www.avocatnet.ro/content/articles/id_42494/HG-nr-15-2016-aprobarea-Normelor-de-aplicare-a-Legii-nr-248-2015-stimularea-particip%C4%83rii-in-inv%C4%83%C8%9B%C4%83mantul-pre%C8%99colar-a-copiilor-provenind-din-familii-defavorizate-%C8%99i-a-procedurii-de-acordare-a-tichetelor-sociale-pentru-gr%C4%83dini%C8%9B%C4%83.html</w:t>
      </w:r>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 xml:space="preserve">Ordin al ministrului Educaţiei, Cercetării, Tineretului şi Sportului nr. 5349/07.09.2011 privind aprobarea Metodologiei de organizare a Programului „Şcoală după şcoală” </w:t>
      </w:r>
      <w:hyperlink r:id="rId22" w:history="1">
        <w:r w:rsidRPr="00934E80">
          <w:rPr>
            <w:rFonts w:ascii="Calibri" w:hAnsi="Calibri"/>
            <w:color w:val="17365D" w:themeColor="text2" w:themeShade="BF"/>
          </w:rPr>
          <w:t>http://www.edu.ro/index.php/legaldocs/16421</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 xml:space="preserve">Legea Educaţiei Naţionale </w:t>
      </w:r>
      <w:hyperlink r:id="rId23" w:history="1">
        <w:r w:rsidRPr="00934E80">
          <w:rPr>
            <w:rFonts w:ascii="Calibri" w:hAnsi="Calibri"/>
            <w:color w:val="17365D" w:themeColor="text2" w:themeShade="BF"/>
          </w:rPr>
          <w:t>http://www.edu.ro/index.php/legaldocs/14847</w:t>
        </w:r>
      </w:hyperlink>
    </w:p>
    <w:p w:rsidR="00B83290" w:rsidRPr="00934E80" w:rsidRDefault="00B83290" w:rsidP="00B83290">
      <w:pPr>
        <w:numPr>
          <w:ilvl w:val="0"/>
          <w:numId w:val="1"/>
        </w:numPr>
        <w:spacing w:before="120" w:after="120" w:line="240" w:lineRule="auto"/>
        <w:jc w:val="both"/>
        <w:rPr>
          <w:rFonts w:ascii="Calibri" w:hAnsi="Calibri"/>
          <w:color w:val="17365D" w:themeColor="text2" w:themeShade="BF"/>
        </w:rPr>
      </w:pPr>
      <w:r w:rsidRPr="00934E80">
        <w:rPr>
          <w:rFonts w:ascii="Calibri" w:hAnsi="Calibri"/>
          <w:color w:val="17365D" w:themeColor="text2" w:themeShade="BF"/>
        </w:rPr>
        <w:t xml:space="preserve">Ordin MECTS nr. 5248/2011, privind aprobarea metodologiei A doua șansă </w:t>
      </w:r>
      <w:hyperlink r:id="rId24" w:history="1">
        <w:r w:rsidRPr="00934E80">
          <w:rPr>
            <w:rFonts w:ascii="Calibri" w:hAnsi="Calibri"/>
            <w:color w:val="17365D" w:themeColor="text2" w:themeShade="BF"/>
          </w:rPr>
          <w:t>http://www.edu.ro/index.php/legaldocs/16179</w:t>
        </w:r>
      </w:hyperlink>
    </w:p>
    <w:p w:rsidR="00B83290" w:rsidRPr="00934E80" w:rsidRDefault="00B16B8F" w:rsidP="00B83290">
      <w:pPr>
        <w:numPr>
          <w:ilvl w:val="0"/>
          <w:numId w:val="1"/>
        </w:numPr>
        <w:spacing w:before="120" w:after="120" w:line="240" w:lineRule="auto"/>
        <w:jc w:val="both"/>
        <w:rPr>
          <w:rFonts w:ascii="Calibri" w:hAnsi="Calibri"/>
          <w:color w:val="17365D" w:themeColor="text2" w:themeShade="BF"/>
        </w:rPr>
      </w:pPr>
      <w:hyperlink r:id="rId25" w:history="1">
        <w:r w:rsidR="00B83290" w:rsidRPr="00934E80">
          <w:rPr>
            <w:rFonts w:ascii="Calibri" w:hAnsi="Calibri"/>
            <w:color w:val="17365D" w:themeColor="text2" w:themeShade="BF"/>
          </w:rPr>
          <w:t>Metodologia privind organizarea programului „A doua şansă”- învăţământ primar, anexa 1 la OMECTS 5248/2011</w:t>
        </w:r>
      </w:hyperlink>
      <w:r w:rsidR="00B83290" w:rsidRPr="00934E80">
        <w:rPr>
          <w:rFonts w:ascii="Calibri" w:hAnsi="Calibri"/>
          <w:color w:val="17365D" w:themeColor="text2" w:themeShade="BF"/>
        </w:rPr>
        <w:t xml:space="preserve"> </w:t>
      </w:r>
      <w:hyperlink r:id="rId26" w:history="1">
        <w:r w:rsidR="00B83290" w:rsidRPr="00934E80">
          <w:rPr>
            <w:rFonts w:ascii="Calibri" w:hAnsi="Calibri"/>
            <w:color w:val="17365D" w:themeColor="text2" w:themeShade="BF"/>
          </w:rPr>
          <w:t>http://www.edu.ro/index.php/met_rep_reg_ins_etc/16183</w:t>
        </w:r>
      </w:hyperlink>
    </w:p>
    <w:p w:rsidR="00B83290" w:rsidRPr="00934E80" w:rsidRDefault="00B16B8F" w:rsidP="00B83290">
      <w:pPr>
        <w:numPr>
          <w:ilvl w:val="0"/>
          <w:numId w:val="1"/>
        </w:numPr>
        <w:spacing w:before="120" w:after="120" w:line="240" w:lineRule="auto"/>
        <w:jc w:val="both"/>
        <w:rPr>
          <w:rFonts w:ascii="Calibri" w:hAnsi="Calibri"/>
          <w:color w:val="17365D" w:themeColor="text2" w:themeShade="BF"/>
        </w:rPr>
      </w:pPr>
      <w:hyperlink r:id="rId27" w:history="1">
        <w:r w:rsidR="00B83290" w:rsidRPr="00934E80">
          <w:rPr>
            <w:rFonts w:ascii="Calibri" w:hAnsi="Calibri"/>
            <w:color w:val="17365D" w:themeColor="text2" w:themeShade="BF"/>
          </w:rPr>
          <w:t>Plan cadru de învățământ pentru programul „A doua şansă” - învăţământ primar, anexa 2 la OMECTS 5248/2011</w:t>
        </w:r>
      </w:hyperlink>
      <w:r w:rsidR="00B83290" w:rsidRPr="00934E80">
        <w:rPr>
          <w:rFonts w:ascii="Calibri" w:hAnsi="Calibri"/>
          <w:color w:val="17365D" w:themeColor="text2" w:themeShade="BF"/>
        </w:rPr>
        <w:t xml:space="preserve"> </w:t>
      </w:r>
      <w:hyperlink r:id="rId28" w:history="1">
        <w:r w:rsidR="00B83290" w:rsidRPr="00934E80">
          <w:rPr>
            <w:rFonts w:ascii="Calibri" w:hAnsi="Calibri"/>
            <w:color w:val="17365D" w:themeColor="text2" w:themeShade="BF"/>
          </w:rPr>
          <w:t>http://www.edu.ro/index.php/met_rep_reg_ins_etc/16182</w:t>
        </w:r>
      </w:hyperlink>
    </w:p>
    <w:p w:rsidR="00B83290" w:rsidRPr="00934E80" w:rsidRDefault="00B16B8F" w:rsidP="00B83290">
      <w:pPr>
        <w:numPr>
          <w:ilvl w:val="0"/>
          <w:numId w:val="1"/>
        </w:numPr>
        <w:spacing w:before="120" w:after="120" w:line="240" w:lineRule="auto"/>
        <w:jc w:val="both"/>
        <w:rPr>
          <w:rFonts w:ascii="Calibri" w:hAnsi="Calibri"/>
          <w:color w:val="17365D" w:themeColor="text2" w:themeShade="BF"/>
        </w:rPr>
      </w:pPr>
      <w:hyperlink r:id="rId29" w:history="1">
        <w:r w:rsidR="00B83290" w:rsidRPr="00934E80">
          <w:rPr>
            <w:rFonts w:ascii="Calibri" w:hAnsi="Calibri"/>
            <w:color w:val="17365D" w:themeColor="text2" w:themeShade="BF"/>
          </w:rPr>
          <w:t>Metodologia privind organizarea procesului de învăţământ în cadrul Programului "A doua şansă" pentru învăţământul secundar inferior - anexa 3 la OMECTS 5248/2011</w:t>
        </w:r>
      </w:hyperlink>
      <w:r w:rsidR="00B83290" w:rsidRPr="00934E80">
        <w:rPr>
          <w:rFonts w:ascii="Calibri" w:hAnsi="Calibri"/>
          <w:color w:val="17365D" w:themeColor="text2" w:themeShade="BF"/>
        </w:rPr>
        <w:t xml:space="preserve"> </w:t>
      </w:r>
      <w:hyperlink r:id="rId30" w:history="1">
        <w:r w:rsidR="00B83290" w:rsidRPr="00934E80">
          <w:rPr>
            <w:rFonts w:ascii="Calibri" w:hAnsi="Calibri"/>
            <w:color w:val="17365D" w:themeColor="text2" w:themeShade="BF"/>
          </w:rPr>
          <w:t>http://www.edu.ro/index.php/met_rep_reg_ins_etc/16181</w:t>
        </w:r>
      </w:hyperlink>
    </w:p>
    <w:p w:rsidR="00B83290" w:rsidRPr="00934E80" w:rsidRDefault="00B16B8F" w:rsidP="00B83290">
      <w:pPr>
        <w:numPr>
          <w:ilvl w:val="0"/>
          <w:numId w:val="1"/>
        </w:numPr>
        <w:spacing w:before="120" w:after="120" w:line="240" w:lineRule="auto"/>
        <w:jc w:val="both"/>
        <w:rPr>
          <w:rFonts w:ascii="Calibri" w:hAnsi="Calibri"/>
          <w:bCs/>
          <w:color w:val="17365D" w:themeColor="text2" w:themeShade="BF"/>
        </w:rPr>
      </w:pPr>
      <w:hyperlink r:id="rId31" w:history="1">
        <w:r w:rsidR="00B83290" w:rsidRPr="00934E80">
          <w:rPr>
            <w:rFonts w:ascii="Calibri" w:hAnsi="Calibri"/>
            <w:bCs/>
            <w:color w:val="17365D" w:themeColor="text2" w:themeShade="BF"/>
          </w:rPr>
          <w:t>Plan - cadru de învăţământ pentru programul "A doua şansă", pentru învăţământul secundar inferior - anexa 4 la OMECTS 5248/2011</w:t>
        </w:r>
      </w:hyperlink>
      <w:r w:rsidR="00B83290" w:rsidRPr="00934E80">
        <w:rPr>
          <w:rFonts w:ascii="Calibri" w:hAnsi="Calibri"/>
          <w:bCs/>
          <w:color w:val="17365D" w:themeColor="text2" w:themeShade="BF"/>
        </w:rPr>
        <w:t xml:space="preserve"> </w:t>
      </w:r>
      <w:hyperlink r:id="rId32" w:history="1">
        <w:r w:rsidR="00B83290" w:rsidRPr="00934E80">
          <w:rPr>
            <w:rFonts w:ascii="Calibri" w:hAnsi="Calibri"/>
            <w:bCs/>
            <w:color w:val="17365D" w:themeColor="text2" w:themeShade="BF"/>
          </w:rPr>
          <w:t>http://www.edu.ro/index.php/met_rep_reg_ins_etc/16180</w:t>
        </w:r>
      </w:hyperlink>
    </w:p>
    <w:p w:rsidR="00B83290" w:rsidRPr="00934E80" w:rsidRDefault="00B83290" w:rsidP="00B83290">
      <w:pPr>
        <w:numPr>
          <w:ilvl w:val="0"/>
          <w:numId w:val="1"/>
        </w:numPr>
        <w:spacing w:before="120" w:after="120" w:line="240" w:lineRule="auto"/>
        <w:jc w:val="both"/>
        <w:rPr>
          <w:rFonts w:ascii="Calibri" w:hAnsi="Calibri"/>
          <w:bCs/>
          <w:color w:val="17365D" w:themeColor="text2" w:themeShade="BF"/>
        </w:rPr>
      </w:pPr>
      <w:r w:rsidRPr="00934E80">
        <w:rPr>
          <w:rFonts w:ascii="Calibri" w:hAnsi="Calibri"/>
          <w:bCs/>
          <w:color w:val="17365D" w:themeColor="text2" w:themeShade="BF"/>
        </w:rPr>
        <w:t xml:space="preserve">Ordinul MENCS nr. 5293/2015, privind aprobarea Structurii standardului de </w:t>
      </w:r>
      <w:r w:rsidR="00806E11" w:rsidRPr="00934E80">
        <w:rPr>
          <w:rFonts w:ascii="Calibri" w:hAnsi="Calibri"/>
          <w:bCs/>
          <w:color w:val="17365D" w:themeColor="text2" w:themeShade="BF"/>
        </w:rPr>
        <w:t>pregătire</w:t>
      </w:r>
      <w:r w:rsidRPr="00934E80">
        <w:rPr>
          <w:rFonts w:ascii="Calibri" w:hAnsi="Calibri"/>
          <w:bCs/>
          <w:color w:val="17365D" w:themeColor="text2" w:themeShade="BF"/>
        </w:rPr>
        <w:t xml:space="preserve"> profesionala din învăţământul profesional si tehnic   </w:t>
      </w:r>
      <w:hyperlink r:id="rId33" w:history="1">
        <w:r w:rsidRPr="00934E80">
          <w:rPr>
            <w:rFonts w:ascii="Calibri" w:hAnsi="Calibri"/>
            <w:bCs/>
            <w:color w:val="17365D" w:themeColor="text2" w:themeShade="BF"/>
          </w:rPr>
          <w:t>http://tvet.ro/index.php/ro/omecs-529324092015.html</w:t>
        </w:r>
      </w:hyperlink>
    </w:p>
    <w:p w:rsidR="00B83290" w:rsidRPr="00934E80" w:rsidRDefault="00B83290" w:rsidP="00B83290">
      <w:pPr>
        <w:numPr>
          <w:ilvl w:val="0"/>
          <w:numId w:val="1"/>
        </w:numPr>
        <w:spacing w:before="120" w:after="120" w:line="240" w:lineRule="auto"/>
        <w:jc w:val="both"/>
        <w:rPr>
          <w:rFonts w:ascii="Calibri" w:hAnsi="Calibri"/>
          <w:bCs/>
          <w:color w:val="17365D" w:themeColor="text2" w:themeShade="BF"/>
        </w:rPr>
      </w:pPr>
      <w:r w:rsidRPr="00934E80">
        <w:rPr>
          <w:rFonts w:ascii="Calibri" w:hAnsi="Calibri"/>
          <w:bCs/>
          <w:color w:val="17365D" w:themeColor="text2" w:themeShade="BF"/>
        </w:rPr>
        <w:t xml:space="preserve">Legea nr. 258/2007 privind practica elevilor si studenţilor </w:t>
      </w:r>
      <w:hyperlink r:id="rId34" w:history="1">
        <w:r w:rsidRPr="00934E80">
          <w:rPr>
            <w:rFonts w:ascii="Calibri" w:hAnsi="Calibri"/>
            <w:bCs/>
            <w:color w:val="17365D" w:themeColor="text2" w:themeShade="BF"/>
          </w:rPr>
          <w:t>http://hiphi.ubbcluj.ro/Public/File/practica/LegeaPracticii_258_2007.pdf</w:t>
        </w:r>
      </w:hyperlink>
    </w:p>
    <w:p w:rsidR="00CB75F1" w:rsidRDefault="00CB75F1" w:rsidP="00CB75F1">
      <w:pPr>
        <w:spacing w:before="120" w:after="120" w:line="240" w:lineRule="auto"/>
        <w:jc w:val="both"/>
        <w:rPr>
          <w:rFonts w:ascii="Calibri" w:hAnsi="Calibri"/>
          <w:b/>
          <w:color w:val="C00000"/>
        </w:rPr>
      </w:pPr>
    </w:p>
    <w:p w:rsidR="00AA1824" w:rsidRPr="00CB75F1" w:rsidRDefault="00D34EFE" w:rsidP="00CB75F1">
      <w:pPr>
        <w:spacing w:before="120" w:after="120" w:line="240" w:lineRule="auto"/>
        <w:jc w:val="both"/>
        <w:rPr>
          <w:rFonts w:ascii="Calibri" w:hAnsi="Calibri"/>
          <w:b/>
          <w:color w:val="C00000"/>
        </w:rPr>
      </w:pPr>
      <w:r w:rsidRPr="00CB75F1">
        <w:rPr>
          <w:rFonts w:ascii="Calibri" w:hAnsi="Calibri"/>
          <w:b/>
          <w:color w:val="C00000"/>
        </w:rPr>
        <w:t>Sănătate</w:t>
      </w:r>
    </w:p>
    <w:p w:rsidR="00A079C0" w:rsidRPr="00CB75F1" w:rsidRDefault="00A079C0" w:rsidP="00CB75F1">
      <w:pPr>
        <w:spacing w:before="120" w:after="120" w:line="240" w:lineRule="auto"/>
        <w:jc w:val="both"/>
        <w:rPr>
          <w:rFonts w:ascii="Calibri" w:hAnsi="Calibri"/>
          <w:b/>
          <w:color w:val="C00000"/>
        </w:rPr>
      </w:pPr>
      <w:r w:rsidRPr="00CB75F1">
        <w:rPr>
          <w:rFonts w:ascii="Calibri" w:hAnsi="Calibri"/>
          <w:b/>
          <w:color w:val="C00000"/>
        </w:rPr>
        <w:t>Asistența medicală comunitară:</w:t>
      </w:r>
    </w:p>
    <w:p w:rsidR="00A079C0" w:rsidRPr="00934E80" w:rsidRDefault="00A079C0" w:rsidP="00A079C0">
      <w:pPr>
        <w:numPr>
          <w:ilvl w:val="0"/>
          <w:numId w:val="1"/>
        </w:numPr>
        <w:spacing w:before="120" w:after="120" w:line="240" w:lineRule="auto"/>
        <w:jc w:val="both"/>
        <w:rPr>
          <w:rFonts w:ascii="Calibri" w:hAnsi="Calibri"/>
          <w:bCs/>
          <w:color w:val="17365D" w:themeColor="text2" w:themeShade="BF"/>
        </w:rPr>
      </w:pPr>
      <w:r w:rsidRPr="00934E80">
        <w:rPr>
          <w:rFonts w:ascii="Calibri" w:hAnsi="Calibri"/>
          <w:bCs/>
          <w:color w:val="17365D" w:themeColor="text2" w:themeShade="BF"/>
        </w:rPr>
        <w:t xml:space="preserve">OUG 162/ 2008 privind transferul ansamblului de  atribuţii și competențe exercitate de  Ministerul Sănătăţii Publice către autorităţile administrației  publice locale </w:t>
      </w:r>
    </w:p>
    <w:p w:rsidR="00A079C0" w:rsidRPr="00934E80" w:rsidRDefault="00E91446" w:rsidP="00A079C0">
      <w:pPr>
        <w:numPr>
          <w:ilvl w:val="0"/>
          <w:numId w:val="1"/>
        </w:numPr>
        <w:spacing w:before="120" w:after="120" w:line="240" w:lineRule="auto"/>
        <w:jc w:val="both"/>
        <w:rPr>
          <w:rFonts w:ascii="Calibri" w:hAnsi="Calibri"/>
          <w:bCs/>
          <w:color w:val="17365D" w:themeColor="text2" w:themeShade="BF"/>
        </w:rPr>
      </w:pPr>
      <w:r>
        <w:rPr>
          <w:rFonts w:ascii="Calibri" w:hAnsi="Calibri"/>
          <w:bCs/>
          <w:color w:val="17365D" w:themeColor="text2" w:themeShade="BF"/>
        </w:rPr>
        <w:t>HG</w:t>
      </w:r>
      <w:r w:rsidR="00A079C0" w:rsidRPr="00934E80">
        <w:rPr>
          <w:rFonts w:ascii="Calibri" w:hAnsi="Calibri"/>
          <w:bCs/>
          <w:color w:val="17365D" w:themeColor="text2" w:themeShade="BF"/>
        </w:rPr>
        <w:t xml:space="preserve"> nr. 56/2009 pentru aprobarea Normelor metodologice de aplicare a </w:t>
      </w:r>
      <w:r>
        <w:rPr>
          <w:rFonts w:ascii="Calibri" w:hAnsi="Calibri"/>
          <w:bCs/>
          <w:color w:val="17365D" w:themeColor="text2" w:themeShade="BF"/>
        </w:rPr>
        <w:t>OUG</w:t>
      </w:r>
      <w:r w:rsidR="00A079C0" w:rsidRPr="00934E80">
        <w:rPr>
          <w:rFonts w:ascii="Calibri" w:hAnsi="Calibri"/>
          <w:bCs/>
          <w:color w:val="17365D" w:themeColor="text2" w:themeShade="BF"/>
        </w:rPr>
        <w:t xml:space="preserve"> nr. 162/2008 privind transferul ansamblului de atribuţii şi competenţe exercitate de Ministerul Sănătăţii către autorităţile administraţiei publice locale</w:t>
      </w:r>
    </w:p>
    <w:p w:rsidR="00A079C0" w:rsidRPr="00934E80" w:rsidRDefault="00A079C0" w:rsidP="00A079C0">
      <w:pPr>
        <w:numPr>
          <w:ilvl w:val="0"/>
          <w:numId w:val="1"/>
        </w:numPr>
        <w:spacing w:before="120" w:after="120" w:line="240" w:lineRule="auto"/>
        <w:jc w:val="both"/>
        <w:rPr>
          <w:rFonts w:ascii="Calibri" w:hAnsi="Calibri"/>
          <w:bCs/>
          <w:color w:val="17365D" w:themeColor="text2" w:themeShade="BF"/>
        </w:rPr>
      </w:pPr>
      <w:r w:rsidRPr="00934E80">
        <w:rPr>
          <w:rFonts w:ascii="Calibri" w:hAnsi="Calibri"/>
          <w:bCs/>
          <w:color w:val="17365D" w:themeColor="text2" w:themeShade="BF"/>
        </w:rPr>
        <w:t xml:space="preserve">HG </w:t>
      </w:r>
      <w:r w:rsidR="00E91446">
        <w:rPr>
          <w:rFonts w:ascii="Calibri" w:hAnsi="Calibri"/>
          <w:bCs/>
          <w:color w:val="17365D" w:themeColor="text2" w:themeShade="BF"/>
        </w:rPr>
        <w:t xml:space="preserve">nr. </w:t>
      </w:r>
      <w:r w:rsidRPr="00934E80">
        <w:rPr>
          <w:rFonts w:ascii="Calibri" w:hAnsi="Calibri"/>
          <w:bCs/>
          <w:color w:val="17365D" w:themeColor="text2" w:themeShade="BF"/>
        </w:rPr>
        <w:t>459/2010 pentru aprobarea standardului de cost/an pentru servicii acordate în unitățile medico-sociale și a unor normative privind personalul din unităţile de asistenţă medico-socială si personalul care desfăşoară activităţi de asistenţă medicală comunitară</w:t>
      </w:r>
    </w:p>
    <w:p w:rsidR="00D34EFE" w:rsidRPr="00934E80" w:rsidRDefault="00D34EFE">
      <w:pPr>
        <w:rPr>
          <w:rFonts w:ascii="Calibri" w:hAnsi="Calibri"/>
          <w:b/>
          <w:color w:val="17365D" w:themeColor="text2" w:themeShade="BF"/>
        </w:rPr>
      </w:pPr>
    </w:p>
    <w:sectPr w:rsidR="00D34EFE" w:rsidRPr="00934E80" w:rsidSect="00054237">
      <w:footerReference w:type="default" r:id="rId35"/>
      <w:pgSz w:w="11906" w:h="16838"/>
      <w:pgMar w:top="1417" w:right="1417" w:bottom="993" w:left="1417" w:header="708" w:footer="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B8F" w:rsidRDefault="00B16B8F" w:rsidP="00B83290">
      <w:pPr>
        <w:spacing w:after="0" w:line="240" w:lineRule="auto"/>
      </w:pPr>
      <w:r>
        <w:separator/>
      </w:r>
    </w:p>
  </w:endnote>
  <w:endnote w:type="continuationSeparator" w:id="0">
    <w:p w:rsidR="00B16B8F" w:rsidRDefault="00B16B8F" w:rsidP="00B83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759868"/>
      <w:docPartObj>
        <w:docPartGallery w:val="Page Numbers (Bottom of Page)"/>
        <w:docPartUnique/>
      </w:docPartObj>
    </w:sdtPr>
    <w:sdtEndPr>
      <w:rPr>
        <w:b/>
        <w:color w:val="17365D" w:themeColor="text2" w:themeShade="BF"/>
      </w:rPr>
    </w:sdtEndPr>
    <w:sdtContent>
      <w:p w:rsidR="00934E80" w:rsidRPr="00934E80" w:rsidRDefault="00934E80" w:rsidP="00934E80">
        <w:pPr>
          <w:pStyle w:val="Subsol"/>
          <w:spacing w:before="120" w:after="120"/>
          <w:jc w:val="right"/>
          <w:rPr>
            <w:b/>
            <w:color w:val="17365D" w:themeColor="text2" w:themeShade="BF"/>
          </w:rPr>
        </w:pPr>
        <w:r w:rsidRPr="00934E80">
          <w:rPr>
            <w:b/>
            <w:color w:val="17365D" w:themeColor="text2" w:themeShade="BF"/>
          </w:rPr>
          <w:fldChar w:fldCharType="begin"/>
        </w:r>
        <w:r w:rsidRPr="00934E80">
          <w:rPr>
            <w:b/>
            <w:color w:val="17365D" w:themeColor="text2" w:themeShade="BF"/>
          </w:rPr>
          <w:instrText>PAGE   \* MERGEFORMAT</w:instrText>
        </w:r>
        <w:r w:rsidRPr="00934E80">
          <w:rPr>
            <w:b/>
            <w:color w:val="17365D" w:themeColor="text2" w:themeShade="BF"/>
          </w:rPr>
          <w:fldChar w:fldCharType="separate"/>
        </w:r>
        <w:r w:rsidR="009D26D1">
          <w:rPr>
            <w:b/>
            <w:noProof/>
            <w:color w:val="17365D" w:themeColor="text2" w:themeShade="BF"/>
          </w:rPr>
          <w:t>1</w:t>
        </w:r>
        <w:r w:rsidRPr="00934E80">
          <w:rPr>
            <w:b/>
            <w:color w:val="17365D" w:themeColor="text2" w:themeShade="BF"/>
          </w:rPr>
          <w:fldChar w:fldCharType="end"/>
        </w:r>
      </w:p>
    </w:sdtContent>
  </w:sdt>
  <w:p w:rsidR="005D1412" w:rsidRPr="000C7E73" w:rsidRDefault="005D1412" w:rsidP="005D1412">
    <w:pPr>
      <w:pStyle w:val="Subsol"/>
      <w:jc w:val="center"/>
      <w:rPr>
        <w:rFonts w:ascii="Calibri" w:hAnsi="Calibri"/>
        <w:b/>
        <w:i/>
        <w:color w:val="1F4E79"/>
        <w:sz w:val="18"/>
        <w:szCs w:val="18"/>
      </w:rPr>
    </w:pPr>
    <w:r w:rsidRPr="000C7E73">
      <w:rPr>
        <w:rFonts w:ascii="Calibri" w:hAnsi="Calibri"/>
        <w:b/>
        <w:i/>
        <w:color w:val="1F4E79"/>
        <w:sz w:val="18"/>
        <w:szCs w:val="18"/>
      </w:rPr>
      <w:t>Ghidul solicitantului – condiții specifice</w:t>
    </w:r>
  </w:p>
  <w:p w:rsidR="005D1412" w:rsidRPr="000C7E73" w:rsidRDefault="005D1412" w:rsidP="009D26D1">
    <w:pPr>
      <w:pStyle w:val="Subsol"/>
      <w:jc w:val="center"/>
      <w:rPr>
        <w:rFonts w:ascii="Calibri" w:hAnsi="Calibri"/>
        <w:b/>
        <w:i/>
        <w:color w:val="1F4E79"/>
        <w:sz w:val="18"/>
        <w:szCs w:val="18"/>
      </w:rPr>
    </w:pPr>
    <w:r w:rsidRPr="000C7E73">
      <w:rPr>
        <w:rFonts w:ascii="Calibri" w:hAnsi="Calibri"/>
        <w:b/>
        <w:i/>
        <w:color w:val="1F4E79"/>
        <w:sz w:val="18"/>
        <w:szCs w:val="18"/>
      </w:rPr>
      <w:t>”Dezvoltare Locală Integrată (DLI 360</w:t>
    </w:r>
    <w:r w:rsidRPr="000C7E73">
      <w:rPr>
        <w:rFonts w:ascii="Calibri" w:hAnsi="Calibri"/>
        <w:b/>
        <w:i/>
        <w:color w:val="1F4E79"/>
        <w:sz w:val="18"/>
        <w:szCs w:val="18"/>
        <w:vertAlign w:val="superscript"/>
      </w:rPr>
      <w:t>0</w:t>
    </w:r>
    <w:r w:rsidR="009D26D1">
      <w:rPr>
        <w:rFonts w:ascii="Calibri" w:hAnsi="Calibri"/>
        <w:b/>
        <w:i/>
        <w:color w:val="1F4E79"/>
        <w:sz w:val="18"/>
        <w:szCs w:val="18"/>
      </w:rPr>
      <w:t>) în comunitățile marginalizate</w:t>
    </w:r>
    <w:r w:rsidRPr="000C7E73">
      <w:rPr>
        <w:rFonts w:ascii="Calibri" w:hAnsi="Calibri"/>
        <w:b/>
        <w:i/>
        <w:color w:val="1F4E79"/>
        <w:sz w:val="18"/>
        <w:szCs w:val="18"/>
      </w:rPr>
      <w:t>”</w:t>
    </w:r>
  </w:p>
  <w:p w:rsidR="00B83290" w:rsidRDefault="00B83290" w:rsidP="00934E80">
    <w:pPr>
      <w:pStyle w:val="Subsol"/>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B8F" w:rsidRDefault="00B16B8F" w:rsidP="00B83290">
      <w:pPr>
        <w:spacing w:after="0" w:line="240" w:lineRule="auto"/>
      </w:pPr>
      <w:r>
        <w:separator/>
      </w:r>
    </w:p>
  </w:footnote>
  <w:footnote w:type="continuationSeparator" w:id="0">
    <w:p w:rsidR="00B16B8F" w:rsidRDefault="00B16B8F" w:rsidP="00B832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24F33"/>
    <w:multiLevelType w:val="hybridMultilevel"/>
    <w:tmpl w:val="16A89172"/>
    <w:lvl w:ilvl="0" w:tplc="18B68738">
      <w:start w:val="1"/>
      <w:numFmt w:val="bullet"/>
      <w:lvlText w:val=""/>
      <w:lvlJc w:val="left"/>
      <w:pPr>
        <w:ind w:left="644"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290"/>
    <w:rsid w:val="00054237"/>
    <w:rsid w:val="001005BA"/>
    <w:rsid w:val="001115B4"/>
    <w:rsid w:val="001B6D11"/>
    <w:rsid w:val="002C3357"/>
    <w:rsid w:val="00335787"/>
    <w:rsid w:val="003B3CE1"/>
    <w:rsid w:val="004246A0"/>
    <w:rsid w:val="004B3B47"/>
    <w:rsid w:val="004D3FE8"/>
    <w:rsid w:val="00531C31"/>
    <w:rsid w:val="0057480C"/>
    <w:rsid w:val="005D1412"/>
    <w:rsid w:val="00676E9E"/>
    <w:rsid w:val="00695171"/>
    <w:rsid w:val="006C699B"/>
    <w:rsid w:val="006E5F18"/>
    <w:rsid w:val="00701AF1"/>
    <w:rsid w:val="00806E11"/>
    <w:rsid w:val="0087640C"/>
    <w:rsid w:val="008B7E5B"/>
    <w:rsid w:val="008C7545"/>
    <w:rsid w:val="008F27F9"/>
    <w:rsid w:val="00934E80"/>
    <w:rsid w:val="009D26D1"/>
    <w:rsid w:val="00A079C0"/>
    <w:rsid w:val="00A877BD"/>
    <w:rsid w:val="00AA1824"/>
    <w:rsid w:val="00AC6957"/>
    <w:rsid w:val="00B02358"/>
    <w:rsid w:val="00B16B8F"/>
    <w:rsid w:val="00B2609B"/>
    <w:rsid w:val="00B76A8B"/>
    <w:rsid w:val="00B83290"/>
    <w:rsid w:val="00BA52E2"/>
    <w:rsid w:val="00BB1D13"/>
    <w:rsid w:val="00C1055A"/>
    <w:rsid w:val="00C179EF"/>
    <w:rsid w:val="00C771FF"/>
    <w:rsid w:val="00CB75F1"/>
    <w:rsid w:val="00CE609C"/>
    <w:rsid w:val="00CE6F37"/>
    <w:rsid w:val="00D34EFE"/>
    <w:rsid w:val="00D60850"/>
    <w:rsid w:val="00D71EDD"/>
    <w:rsid w:val="00DA2EFC"/>
    <w:rsid w:val="00DA4B4C"/>
    <w:rsid w:val="00E02972"/>
    <w:rsid w:val="00E27211"/>
    <w:rsid w:val="00E45EC3"/>
    <w:rsid w:val="00E634F7"/>
    <w:rsid w:val="00E91446"/>
    <w:rsid w:val="00EF786B"/>
    <w:rsid w:val="00FA0F3A"/>
    <w:rsid w:val="00FC21CE"/>
    <w:rsid w:val="00FE4A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B832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semiHidden/>
    <w:unhideWhenUsed/>
    <w:qFormat/>
    <w:rsid w:val="00FA0F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paragraph" w:styleId="Antet">
    <w:name w:val="header"/>
    <w:basedOn w:val="Normal"/>
    <w:link w:val="AntetCaracter"/>
    <w:uiPriority w:val="99"/>
    <w:unhideWhenUsed/>
    <w:rsid w:val="00B8329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83290"/>
  </w:style>
  <w:style w:type="paragraph" w:styleId="Subsol">
    <w:name w:val="footer"/>
    <w:basedOn w:val="Normal"/>
    <w:link w:val="SubsolCaracter"/>
    <w:unhideWhenUsed/>
    <w:rsid w:val="00B83290"/>
    <w:pPr>
      <w:tabs>
        <w:tab w:val="center" w:pos="4536"/>
        <w:tab w:val="right" w:pos="9072"/>
      </w:tabs>
      <w:spacing w:after="0" w:line="240" w:lineRule="auto"/>
    </w:pPr>
  </w:style>
  <w:style w:type="character" w:customStyle="1" w:styleId="SubsolCaracter">
    <w:name w:val="Subsol Caracter"/>
    <w:basedOn w:val="Fontdeparagrafimplicit"/>
    <w:link w:val="Subsol"/>
    <w:rsid w:val="00B83290"/>
  </w:style>
  <w:style w:type="character" w:customStyle="1" w:styleId="Titlu1Caracter">
    <w:name w:val="Titlu 1 Caracter"/>
    <w:basedOn w:val="Fontdeparagrafimplicit"/>
    <w:link w:val="Titlu1"/>
    <w:uiPriority w:val="9"/>
    <w:rsid w:val="00B83290"/>
    <w:rPr>
      <w:rFonts w:asciiTheme="majorHAnsi" w:eastAsiaTheme="majorEastAsia" w:hAnsiTheme="majorHAnsi" w:cstheme="majorBidi"/>
      <w:color w:val="365F91" w:themeColor="accent1" w:themeShade="BF"/>
      <w:sz w:val="32"/>
      <w:szCs w:val="32"/>
    </w:rPr>
  </w:style>
  <w:style w:type="paragraph" w:styleId="TextnBalon">
    <w:name w:val="Balloon Text"/>
    <w:basedOn w:val="Normal"/>
    <w:link w:val="TextnBalonCaracter"/>
    <w:uiPriority w:val="99"/>
    <w:semiHidden/>
    <w:unhideWhenUsed/>
    <w:rsid w:val="00AC695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C6957"/>
    <w:rPr>
      <w:rFonts w:ascii="Tahoma" w:hAnsi="Tahoma" w:cs="Tahoma"/>
      <w:sz w:val="16"/>
      <w:szCs w:val="16"/>
    </w:rPr>
  </w:style>
  <w:style w:type="paragraph" w:styleId="Textcomentariu">
    <w:name w:val="annotation text"/>
    <w:basedOn w:val="Normal"/>
    <w:link w:val="TextcomentariuCaracter"/>
    <w:uiPriority w:val="99"/>
    <w:semiHidden/>
    <w:unhideWhenUsed/>
    <w:rsid w:val="00A079C0"/>
    <w:pPr>
      <w:spacing w:line="240" w:lineRule="auto"/>
    </w:pPr>
    <w:rPr>
      <w:rFonts w:eastAsiaTheme="minorEastAsia"/>
      <w:sz w:val="20"/>
      <w:szCs w:val="20"/>
      <w:lang w:val="en-US"/>
    </w:rPr>
  </w:style>
  <w:style w:type="character" w:customStyle="1" w:styleId="TextcomentariuCaracter">
    <w:name w:val="Text comentariu Caracter"/>
    <w:basedOn w:val="Fontdeparagrafimplicit"/>
    <w:link w:val="Textcomentariu"/>
    <w:uiPriority w:val="99"/>
    <w:semiHidden/>
    <w:rsid w:val="00A079C0"/>
    <w:rPr>
      <w:rFonts w:eastAsiaTheme="minorEastAsia"/>
      <w:sz w:val="20"/>
      <w:szCs w:val="20"/>
      <w:lang w:val="en-US"/>
    </w:rPr>
  </w:style>
  <w:style w:type="character" w:customStyle="1" w:styleId="Titlu2Caracter">
    <w:name w:val="Titlu 2 Caracter"/>
    <w:basedOn w:val="Fontdeparagrafimplicit"/>
    <w:link w:val="Titlu2"/>
    <w:uiPriority w:val="9"/>
    <w:semiHidden/>
    <w:rsid w:val="00FA0F3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B832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semiHidden/>
    <w:unhideWhenUsed/>
    <w:qFormat/>
    <w:rsid w:val="00FA0F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paragraph" w:styleId="Antet">
    <w:name w:val="header"/>
    <w:basedOn w:val="Normal"/>
    <w:link w:val="AntetCaracter"/>
    <w:uiPriority w:val="99"/>
    <w:unhideWhenUsed/>
    <w:rsid w:val="00B8329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83290"/>
  </w:style>
  <w:style w:type="paragraph" w:styleId="Subsol">
    <w:name w:val="footer"/>
    <w:basedOn w:val="Normal"/>
    <w:link w:val="SubsolCaracter"/>
    <w:unhideWhenUsed/>
    <w:rsid w:val="00B83290"/>
    <w:pPr>
      <w:tabs>
        <w:tab w:val="center" w:pos="4536"/>
        <w:tab w:val="right" w:pos="9072"/>
      </w:tabs>
      <w:spacing w:after="0" w:line="240" w:lineRule="auto"/>
    </w:pPr>
  </w:style>
  <w:style w:type="character" w:customStyle="1" w:styleId="SubsolCaracter">
    <w:name w:val="Subsol Caracter"/>
    <w:basedOn w:val="Fontdeparagrafimplicit"/>
    <w:link w:val="Subsol"/>
    <w:rsid w:val="00B83290"/>
  </w:style>
  <w:style w:type="character" w:customStyle="1" w:styleId="Titlu1Caracter">
    <w:name w:val="Titlu 1 Caracter"/>
    <w:basedOn w:val="Fontdeparagrafimplicit"/>
    <w:link w:val="Titlu1"/>
    <w:uiPriority w:val="9"/>
    <w:rsid w:val="00B83290"/>
    <w:rPr>
      <w:rFonts w:asciiTheme="majorHAnsi" w:eastAsiaTheme="majorEastAsia" w:hAnsiTheme="majorHAnsi" w:cstheme="majorBidi"/>
      <w:color w:val="365F91" w:themeColor="accent1" w:themeShade="BF"/>
      <w:sz w:val="32"/>
      <w:szCs w:val="32"/>
    </w:rPr>
  </w:style>
  <w:style w:type="paragraph" w:styleId="TextnBalon">
    <w:name w:val="Balloon Text"/>
    <w:basedOn w:val="Normal"/>
    <w:link w:val="TextnBalonCaracter"/>
    <w:uiPriority w:val="99"/>
    <w:semiHidden/>
    <w:unhideWhenUsed/>
    <w:rsid w:val="00AC695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C6957"/>
    <w:rPr>
      <w:rFonts w:ascii="Tahoma" w:hAnsi="Tahoma" w:cs="Tahoma"/>
      <w:sz w:val="16"/>
      <w:szCs w:val="16"/>
    </w:rPr>
  </w:style>
  <w:style w:type="paragraph" w:styleId="Textcomentariu">
    <w:name w:val="annotation text"/>
    <w:basedOn w:val="Normal"/>
    <w:link w:val="TextcomentariuCaracter"/>
    <w:uiPriority w:val="99"/>
    <w:semiHidden/>
    <w:unhideWhenUsed/>
    <w:rsid w:val="00A079C0"/>
    <w:pPr>
      <w:spacing w:line="240" w:lineRule="auto"/>
    </w:pPr>
    <w:rPr>
      <w:rFonts w:eastAsiaTheme="minorEastAsia"/>
      <w:sz w:val="20"/>
      <w:szCs w:val="20"/>
      <w:lang w:val="en-US"/>
    </w:rPr>
  </w:style>
  <w:style w:type="character" w:customStyle="1" w:styleId="TextcomentariuCaracter">
    <w:name w:val="Text comentariu Caracter"/>
    <w:basedOn w:val="Fontdeparagrafimplicit"/>
    <w:link w:val="Textcomentariu"/>
    <w:uiPriority w:val="99"/>
    <w:semiHidden/>
    <w:rsid w:val="00A079C0"/>
    <w:rPr>
      <w:rFonts w:eastAsiaTheme="minorEastAsia"/>
      <w:sz w:val="20"/>
      <w:szCs w:val="20"/>
      <w:lang w:val="en-US"/>
    </w:rPr>
  </w:style>
  <w:style w:type="character" w:customStyle="1" w:styleId="Titlu2Caracter">
    <w:name w:val="Titlu 2 Caracter"/>
    <w:basedOn w:val="Fontdeparagrafimplicit"/>
    <w:link w:val="Titlu2"/>
    <w:uiPriority w:val="9"/>
    <w:semiHidden/>
    <w:rsid w:val="00FA0F3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s.gov.ro/documente/Anexa%201%20-%20Strategia%20Nationala%20de%20Sanatate_886_1761.pdf" TargetMode="External"/><Relationship Id="rId18" Type="http://schemas.openxmlformats.org/officeDocument/2006/relationships/hyperlink" Target="http://www.edu.ro/index.php/articles/24071" TargetMode="External"/><Relationship Id="rId26" Type="http://schemas.openxmlformats.org/officeDocument/2006/relationships/hyperlink" Target="http://www.edu.ro/index.php/met_rep_reg_ins_etc/16183" TargetMode="External"/><Relationship Id="rId3" Type="http://schemas.openxmlformats.org/officeDocument/2006/relationships/styles" Target="styles.xml"/><Relationship Id="rId21" Type="http://schemas.openxmlformats.org/officeDocument/2006/relationships/hyperlink" Target="http://administraresite.edu.ro/index.php/articles/16518" TargetMode="External"/><Relationship Id="rId34" Type="http://schemas.openxmlformats.org/officeDocument/2006/relationships/hyperlink" Target="http://hiphi.ubbcluj.ro/Public/File/practica/LegeaPracticii_258_2007.pdf" TargetMode="External"/><Relationship Id="rId7" Type="http://schemas.openxmlformats.org/officeDocument/2006/relationships/footnotes" Target="footnotes.xml"/><Relationship Id="rId12" Type="http://schemas.openxmlformats.org/officeDocument/2006/relationships/hyperlink" Target="http://www.mmuncii.ro/j33/images/Documente/Munca/2014-DOES/2014-01-31_Anexa1_Strategia_de_Ocupare.pdf" TargetMode="External"/><Relationship Id="rId17" Type="http://schemas.openxmlformats.org/officeDocument/2006/relationships/hyperlink" Target="http://www.edu.ro/index.php/articles/23306" TargetMode="External"/><Relationship Id="rId25" Type="http://schemas.openxmlformats.org/officeDocument/2006/relationships/hyperlink" Target="http://www.edu.ro/index.php/met_rep_reg_ins_etc/16183" TargetMode="External"/><Relationship Id="rId33" Type="http://schemas.openxmlformats.org/officeDocument/2006/relationships/hyperlink" Target="http://tvet.ro/index.php/ro/omecs-529324092015.html" TargetMode="External"/><Relationship Id="rId2" Type="http://schemas.openxmlformats.org/officeDocument/2006/relationships/numbering" Target="numbering.xml"/><Relationship Id="rId16" Type="http://schemas.openxmlformats.org/officeDocument/2006/relationships/hyperlink" Target="http://www.mmuncii.ro/j33/images/Documente/Transparenta/Dezbateri_publice/2015-07-15_Anexa1_ProiectHG_SIA.pdf" TargetMode="External"/><Relationship Id="rId20" Type="http://schemas.openxmlformats.org/officeDocument/2006/relationships/hyperlink" Target="http://administraresite.edu.ro/index.php/articles/23604" TargetMode="External"/><Relationship Id="rId29" Type="http://schemas.openxmlformats.org/officeDocument/2006/relationships/hyperlink" Target="http://www.edu.ro/index.php/met_rep_reg_ins_etc/1618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2020/pdf/csr2014/nrp2014_romania_ro.pdf" TargetMode="External"/><Relationship Id="rId24" Type="http://schemas.openxmlformats.org/officeDocument/2006/relationships/hyperlink" Target="http://www.edu.ro/index.php/legaldocs/16179" TargetMode="External"/><Relationship Id="rId32" Type="http://schemas.openxmlformats.org/officeDocument/2006/relationships/hyperlink" Target="http://www.edu.ro/index.php/met_rep_reg_ins_etc/16180"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pii.ro/anpdca-content/uploads/2015/01/Anexa-1-Strategia-nationala-aprobata-de-Guvern.pdf" TargetMode="External"/><Relationship Id="rId23" Type="http://schemas.openxmlformats.org/officeDocument/2006/relationships/hyperlink" Target="http://www.edu.ro/index.php/legaldocs/14847" TargetMode="External"/><Relationship Id="rId28" Type="http://schemas.openxmlformats.org/officeDocument/2006/relationships/hyperlink" Target="http://www.edu.ro/index.php/met_rep_reg_ins_etc/16182" TargetMode="External"/><Relationship Id="rId36" Type="http://schemas.openxmlformats.org/officeDocument/2006/relationships/fontTable" Target="fontTable.xml"/><Relationship Id="rId10" Type="http://schemas.openxmlformats.org/officeDocument/2006/relationships/hyperlink" Target="http://ec.europa.eu/europe2020/making-it-happen/country-specific-recommendations/index_en.htm" TargetMode="External"/><Relationship Id="rId19" Type="http://schemas.openxmlformats.org/officeDocument/2006/relationships/hyperlink" Target="http://www.edu.ro/index.php/articles/23696" TargetMode="External"/><Relationship Id="rId31" Type="http://schemas.openxmlformats.org/officeDocument/2006/relationships/hyperlink" Target="http://www.edu.ro/index.php/met_rep_reg_ins_etc/16180" TargetMode="External"/><Relationship Id="rId4" Type="http://schemas.microsoft.com/office/2007/relationships/stylesWithEffects" Target="stylesWithEffects.xml"/><Relationship Id="rId9" Type="http://schemas.openxmlformats.org/officeDocument/2006/relationships/hyperlink" Target="http://www.fonduri-ue.ro/res/filepicker_users/cd25a597fd-62/2014-2020/acord-parteneriat/Acord_de_Parteneriat_2014-2020_RO_2014RO16M8PA001_1_2_ro.pdf" TargetMode="External"/><Relationship Id="rId14" Type="http://schemas.openxmlformats.org/officeDocument/2006/relationships/hyperlink" Target="http://www.mmuncii.ro/j33/index.php/ro/transparenta/proiecte-in-dezbatere/4076-2015-10-08-proiecthg-strateg-diz" TargetMode="External"/><Relationship Id="rId22" Type="http://schemas.openxmlformats.org/officeDocument/2006/relationships/hyperlink" Target="http://www.edu.ro/index.php/legaldocs/16421" TargetMode="External"/><Relationship Id="rId27" Type="http://schemas.openxmlformats.org/officeDocument/2006/relationships/hyperlink" Target="http://www.edu.ro/index.php/met_rep_reg_ins_etc/16182" TargetMode="External"/><Relationship Id="rId30" Type="http://schemas.openxmlformats.org/officeDocument/2006/relationships/hyperlink" Target="http://www.edu.ro/index.php/met_rep_reg_ins_etc/16181"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4DB16-0B6A-47FD-8F6B-7B9DBF6A4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2201</Words>
  <Characters>12767</Characters>
  <Application>Microsoft Office Word</Application>
  <DocSecurity>0</DocSecurity>
  <Lines>106</Lines>
  <Paragraphs>29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20</cp:revision>
  <dcterms:created xsi:type="dcterms:W3CDTF">2016-03-25T09:14:00Z</dcterms:created>
  <dcterms:modified xsi:type="dcterms:W3CDTF">2016-04-20T08:57:00Z</dcterms:modified>
</cp:coreProperties>
</file>